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995A" w14:textId="77777777" w:rsidR="000D1ACC" w:rsidRDefault="0089178E">
      <w:pPr>
        <w:pStyle w:val="normal1"/>
        <w:spacing w:line="276" w:lineRule="auto"/>
        <w:jc w:val="center"/>
        <w:rPr>
          <w:rFonts w:ascii="Arial" w:eastAsia="Arial" w:hAnsi="Arial" w:cs="Arial"/>
          <w:b/>
          <w:sz w:val="38"/>
          <w:szCs w:val="38"/>
        </w:rPr>
      </w:pPr>
      <w:r>
        <w:rPr>
          <w:rFonts w:ascii="Arial" w:eastAsia="Arial" w:hAnsi="Arial" w:cs="Arial"/>
          <w:b/>
          <w:sz w:val="38"/>
          <w:szCs w:val="38"/>
        </w:rPr>
        <w:t xml:space="preserve">Canarias se convierte durante dos días en la sede del encuentro nacional de los consejos económicos y sociales </w:t>
      </w:r>
    </w:p>
    <w:p w14:paraId="7802E9A8" w14:textId="77777777" w:rsidR="000D1ACC" w:rsidRDefault="0089178E">
      <w:pPr>
        <w:pStyle w:val="normal1"/>
        <w:numPr>
          <w:ilvl w:val="0"/>
          <w:numId w:val="1"/>
        </w:numPr>
        <w:rPr>
          <w:b/>
          <w:i/>
          <w:color w:val="000000"/>
        </w:rPr>
      </w:pPr>
      <w:r>
        <w:rPr>
          <w:b/>
          <w:sz w:val="30"/>
          <w:szCs w:val="30"/>
        </w:rPr>
        <w:t>El análisis del fenómeno migratorio ha centrado el debate de la reunión con una ponencia marco</w:t>
      </w:r>
    </w:p>
    <w:p w14:paraId="22CADBAD" w14:textId="77777777" w:rsidR="000D1ACC" w:rsidRDefault="000D1ACC">
      <w:pPr>
        <w:pStyle w:val="normal1"/>
        <w:rPr>
          <w:b/>
          <w:sz w:val="30"/>
          <w:szCs w:val="30"/>
        </w:rPr>
      </w:pPr>
    </w:p>
    <w:p w14:paraId="5B5A493F" w14:textId="77777777" w:rsidR="000D1ACC" w:rsidRDefault="000D1ACC">
      <w:pPr>
        <w:pStyle w:val="normal1"/>
        <w:rPr>
          <w:b/>
          <w:sz w:val="30"/>
          <w:szCs w:val="30"/>
        </w:rPr>
      </w:pPr>
    </w:p>
    <w:p w14:paraId="31B8E814" w14:textId="77777777" w:rsidR="000D1ACC" w:rsidRDefault="0089178E">
      <w:pPr>
        <w:pStyle w:val="normal1"/>
        <w:ind w:left="142"/>
        <w:rPr>
          <w:sz w:val="26"/>
          <w:szCs w:val="26"/>
        </w:rPr>
      </w:pPr>
      <w:r>
        <w:rPr>
          <w:sz w:val="26"/>
          <w:szCs w:val="26"/>
        </w:rPr>
        <w:t>Representantes de los Consejos Económicos y Sociales de las comunidades autónomas y del Consejo Económico y Social de España se reunieron en la sede de Presidencia del Gobierno de Canarias, en Gran Canaria, para celebrar el Encuentro Anual que en esta ocas</w:t>
      </w:r>
      <w:r>
        <w:rPr>
          <w:sz w:val="26"/>
          <w:szCs w:val="26"/>
        </w:rPr>
        <w:t>ión está coorganizado por el archipiélago los días 22 y 23 de mayo.</w:t>
      </w:r>
    </w:p>
    <w:p w14:paraId="1DAC1A37" w14:textId="77777777" w:rsidR="000D1ACC" w:rsidRDefault="000D1ACC">
      <w:pPr>
        <w:pStyle w:val="normal1"/>
        <w:ind w:left="142"/>
        <w:rPr>
          <w:sz w:val="26"/>
          <w:szCs w:val="26"/>
        </w:rPr>
      </w:pPr>
    </w:p>
    <w:p w14:paraId="6E766660" w14:textId="77777777" w:rsidR="000D1ACC" w:rsidRDefault="0089178E">
      <w:pPr>
        <w:pStyle w:val="normal1"/>
        <w:ind w:left="142"/>
        <w:rPr>
          <w:sz w:val="26"/>
          <w:szCs w:val="26"/>
        </w:rPr>
      </w:pPr>
      <w:r>
        <w:rPr>
          <w:sz w:val="26"/>
          <w:szCs w:val="26"/>
        </w:rPr>
        <w:t xml:space="preserve">La reunión contó con la presencia del presidente de Canarias, Fernando Clavijo, quien mantuvo un encuentro con los presidentes y secretarios generales de los organismos consultivos antes </w:t>
      </w:r>
      <w:r>
        <w:rPr>
          <w:sz w:val="26"/>
          <w:szCs w:val="26"/>
        </w:rPr>
        <w:t>de dar comienzo las dos jornadas en las que los participantes compartirán experiencias y analizarán diversos temas de actualidad sobre el modelo económico y social.</w:t>
      </w:r>
    </w:p>
    <w:p w14:paraId="4F426C22" w14:textId="77777777" w:rsidR="000D1ACC" w:rsidRDefault="000D1ACC">
      <w:pPr>
        <w:pStyle w:val="normal1"/>
        <w:ind w:left="142"/>
        <w:rPr>
          <w:sz w:val="26"/>
          <w:szCs w:val="26"/>
        </w:rPr>
      </w:pPr>
    </w:p>
    <w:p w14:paraId="7A169604" w14:textId="030322CD" w:rsidR="00121386" w:rsidRDefault="0089178E">
      <w:pPr>
        <w:pStyle w:val="normal1"/>
        <w:ind w:left="142"/>
        <w:rPr>
          <w:sz w:val="26"/>
          <w:szCs w:val="26"/>
        </w:rPr>
      </w:pPr>
      <w:r>
        <w:rPr>
          <w:sz w:val="26"/>
          <w:szCs w:val="26"/>
        </w:rPr>
        <w:t>En concreto, esta edición del Encuentro Anual reúne en las islas al presidente del Consejo</w:t>
      </w:r>
      <w:r>
        <w:rPr>
          <w:sz w:val="26"/>
          <w:szCs w:val="26"/>
        </w:rPr>
        <w:t xml:space="preserve"> Económico y Social de España, Antón Costas, y los presidentes de los CES de Canarias, José Carlos Francisco;</w:t>
      </w:r>
      <w:r>
        <w:rPr>
          <w:sz w:val="26"/>
          <w:szCs w:val="26"/>
        </w:rPr>
        <w:t xml:space="preserve"> de Cantabria, Carmen</w:t>
      </w:r>
      <w:r w:rsidR="00121386">
        <w:rPr>
          <w:sz w:val="26"/>
          <w:szCs w:val="26"/>
        </w:rPr>
        <w:t xml:space="preserve"> Sánchez</w:t>
      </w:r>
      <w:r>
        <w:rPr>
          <w:sz w:val="26"/>
          <w:szCs w:val="26"/>
        </w:rPr>
        <w:t>; de Castilla y León, Enrique Cabero; de Cataluña, Ciriaco Hidalgo, de Extrem</w:t>
      </w:r>
      <w:r>
        <w:rPr>
          <w:sz w:val="26"/>
          <w:szCs w:val="26"/>
        </w:rPr>
        <w:t xml:space="preserve">adura, Francisco Rubio; de Galicia, Manuel Pérez; de Baleares, Francisco Fiol; de Murcia, José Antonio </w:t>
      </w:r>
      <w:proofErr w:type="spellStart"/>
      <w:r>
        <w:rPr>
          <w:sz w:val="26"/>
          <w:szCs w:val="26"/>
        </w:rPr>
        <w:t>Cobacho</w:t>
      </w:r>
      <w:proofErr w:type="spellEnd"/>
      <w:r>
        <w:rPr>
          <w:sz w:val="26"/>
          <w:szCs w:val="26"/>
        </w:rPr>
        <w:t xml:space="preserve">; de Comunidad Valenciana, Fernando </w:t>
      </w:r>
      <w:proofErr w:type="spellStart"/>
      <w:r>
        <w:rPr>
          <w:sz w:val="26"/>
          <w:szCs w:val="26"/>
        </w:rPr>
        <w:t>Móner</w:t>
      </w:r>
      <w:proofErr w:type="spellEnd"/>
      <w:r>
        <w:rPr>
          <w:sz w:val="26"/>
          <w:szCs w:val="26"/>
        </w:rPr>
        <w:t>, y de País Vasco, Javier Muñecas.</w:t>
      </w:r>
      <w:r w:rsidR="00230315">
        <w:rPr>
          <w:sz w:val="26"/>
          <w:szCs w:val="26"/>
        </w:rPr>
        <w:t xml:space="preserve"> En representación del CES de Aragón, la vicepresidenta María Jesús Lorente y del CES de Andalucía, la secretaria general, </w:t>
      </w:r>
      <w:r w:rsidR="00121386">
        <w:rPr>
          <w:sz w:val="26"/>
          <w:szCs w:val="26"/>
        </w:rPr>
        <w:t>Alicia de la Peña</w:t>
      </w:r>
      <w:r w:rsidR="00230315">
        <w:rPr>
          <w:sz w:val="26"/>
          <w:szCs w:val="26"/>
        </w:rPr>
        <w:t>.</w:t>
      </w:r>
    </w:p>
    <w:p w14:paraId="7242ACA9" w14:textId="77777777" w:rsidR="000D1ACC" w:rsidRDefault="000D1ACC">
      <w:pPr>
        <w:pStyle w:val="normal1"/>
        <w:rPr>
          <w:sz w:val="26"/>
          <w:szCs w:val="26"/>
        </w:rPr>
      </w:pPr>
    </w:p>
    <w:p w14:paraId="02E6CD81" w14:textId="77777777" w:rsidR="000D1ACC" w:rsidRDefault="0089178E">
      <w:pPr>
        <w:pStyle w:val="normal1"/>
        <w:ind w:left="142"/>
        <w:rPr>
          <w:sz w:val="26"/>
          <w:szCs w:val="26"/>
        </w:rPr>
      </w:pPr>
      <w:r>
        <w:rPr>
          <w:sz w:val="26"/>
          <w:szCs w:val="26"/>
        </w:rPr>
        <w:t>El presidente del Consejo Económico y Social de España, Antón Costas,</w:t>
      </w:r>
      <w:r>
        <w:rPr>
          <w:sz w:val="26"/>
          <w:szCs w:val="26"/>
        </w:rPr>
        <w:t xml:space="preserve"> subrayó al inicio del encuentro la necesidad de abrir un debate profundo sobre qué modelo económico necesita España. En este sentido, advirtió que debemos evitar que la migración, en su mayoría asociada a trabajos precarios y empleos de baja productividad</w:t>
      </w:r>
      <w:r>
        <w:rPr>
          <w:sz w:val="26"/>
          <w:szCs w:val="26"/>
        </w:rPr>
        <w:t>, pongan en riesgo el crecimiento de la actual diversificación de la economía española.</w:t>
      </w:r>
    </w:p>
    <w:p w14:paraId="6B6675F3" w14:textId="77777777" w:rsidR="000D1ACC" w:rsidRDefault="000D1ACC">
      <w:pPr>
        <w:pStyle w:val="normal1"/>
        <w:ind w:left="142"/>
        <w:rPr>
          <w:sz w:val="26"/>
          <w:szCs w:val="26"/>
        </w:rPr>
      </w:pPr>
    </w:p>
    <w:p w14:paraId="54C7CBF0" w14:textId="77777777" w:rsidR="000D1ACC" w:rsidRDefault="0089178E">
      <w:pPr>
        <w:pStyle w:val="normal1"/>
        <w:ind w:left="142"/>
        <w:rPr>
          <w:color w:val="FF0000"/>
          <w:sz w:val="26"/>
          <w:szCs w:val="26"/>
        </w:rPr>
      </w:pPr>
      <w:r>
        <w:rPr>
          <w:i/>
          <w:iCs/>
          <w:sz w:val="26"/>
          <w:szCs w:val="26"/>
        </w:rPr>
        <w:t xml:space="preserve">“La integración es una cuestión comunitaria, de aquellas comunidades en las que los migrantes llegan y en su caso se integran. Esto es una función insustituible de la </w:t>
      </w:r>
      <w:r>
        <w:rPr>
          <w:i/>
          <w:iCs/>
          <w:sz w:val="26"/>
          <w:szCs w:val="26"/>
        </w:rPr>
        <w:t>región, de las comunidades y del ámbito municipal”</w:t>
      </w:r>
      <w:r>
        <w:rPr>
          <w:sz w:val="26"/>
          <w:szCs w:val="26"/>
        </w:rPr>
        <w:t>, añadió.</w:t>
      </w:r>
    </w:p>
    <w:p w14:paraId="0FE78CE2" w14:textId="77777777" w:rsidR="000D1ACC" w:rsidRDefault="000D1ACC">
      <w:pPr>
        <w:pStyle w:val="normal1"/>
        <w:ind w:left="142"/>
        <w:rPr>
          <w:color w:val="FF0000"/>
          <w:sz w:val="26"/>
          <w:szCs w:val="26"/>
        </w:rPr>
      </w:pPr>
    </w:p>
    <w:p w14:paraId="411473A6" w14:textId="77777777" w:rsidR="000D1ACC" w:rsidRDefault="0089178E">
      <w:pPr>
        <w:pStyle w:val="normal1"/>
        <w:ind w:left="142"/>
        <w:rPr>
          <w:sz w:val="26"/>
          <w:szCs w:val="26"/>
        </w:rPr>
      </w:pPr>
      <w:r>
        <w:rPr>
          <w:sz w:val="26"/>
          <w:szCs w:val="26"/>
        </w:rPr>
        <w:t xml:space="preserve">Por su parte, José Carlos Francisco destacó la urgencia de abordar el reto demográfico en España, señalando que el principal problema radica en la baja tasa de natalidad. Según afirmó durante el </w:t>
      </w:r>
      <w:r>
        <w:rPr>
          <w:sz w:val="26"/>
          <w:szCs w:val="26"/>
        </w:rPr>
        <w:t xml:space="preserve">encuentro, </w:t>
      </w:r>
      <w:r>
        <w:rPr>
          <w:i/>
          <w:iCs/>
          <w:sz w:val="26"/>
          <w:szCs w:val="26"/>
        </w:rPr>
        <w:t>“este nivel de natalidad hace inviable el sostenimiento del país a largo plazo, tanto en términos laborales como de servicios y estructura social”.</w:t>
      </w:r>
    </w:p>
    <w:p w14:paraId="48A56DF6" w14:textId="77777777" w:rsidR="000D1ACC" w:rsidRDefault="000D1ACC">
      <w:pPr>
        <w:pStyle w:val="normal1"/>
        <w:ind w:left="142"/>
        <w:rPr>
          <w:sz w:val="26"/>
          <w:szCs w:val="26"/>
        </w:rPr>
      </w:pPr>
    </w:p>
    <w:p w14:paraId="0D785B39" w14:textId="0FA92C22" w:rsidR="000D1ACC" w:rsidRDefault="0089178E">
      <w:pPr>
        <w:pStyle w:val="normal1"/>
        <w:ind w:left="142"/>
        <w:rPr>
          <w:sz w:val="26"/>
          <w:szCs w:val="26"/>
        </w:rPr>
      </w:pPr>
      <w:r>
        <w:rPr>
          <w:sz w:val="26"/>
          <w:szCs w:val="26"/>
        </w:rPr>
        <w:lastRenderedPageBreak/>
        <w:t>Además,</w:t>
      </w:r>
      <w:r>
        <w:rPr>
          <w:sz w:val="26"/>
          <w:szCs w:val="26"/>
        </w:rPr>
        <w:t xml:space="preserve"> también se contó en la ponencia marco, en donde se expusieron los datos y conclusiones d</w:t>
      </w:r>
      <w:r>
        <w:rPr>
          <w:sz w:val="26"/>
          <w:szCs w:val="26"/>
        </w:rPr>
        <w:t>e un informe en materia de migración en España, con la presencia de la consejera de Bienestar Social, Igualdad, Juventud, Infancia y Familias del Gobierno de Canarias, Candelaria Delgado.</w:t>
      </w:r>
    </w:p>
    <w:p w14:paraId="5D505FEA" w14:textId="77777777" w:rsidR="000D1ACC" w:rsidRDefault="000D1ACC">
      <w:pPr>
        <w:pStyle w:val="normal1"/>
        <w:ind w:left="142"/>
        <w:rPr>
          <w:sz w:val="26"/>
          <w:szCs w:val="26"/>
        </w:rPr>
      </w:pPr>
    </w:p>
    <w:p w14:paraId="6F7C7569" w14:textId="77777777" w:rsidR="000D1ACC" w:rsidRDefault="0089178E">
      <w:pPr>
        <w:pStyle w:val="normal1"/>
        <w:ind w:left="142"/>
        <w:rPr>
          <w:sz w:val="26"/>
          <w:szCs w:val="26"/>
        </w:rPr>
      </w:pPr>
      <w:r>
        <w:rPr>
          <w:sz w:val="26"/>
          <w:szCs w:val="26"/>
        </w:rPr>
        <w:t>Delgado incidió en la necesidad urgente de definir un plan nacional</w:t>
      </w:r>
      <w:r>
        <w:rPr>
          <w:sz w:val="26"/>
          <w:szCs w:val="26"/>
        </w:rPr>
        <w:t xml:space="preserve"> que aborde de forma integral el fenómeno migratorio en España. En este contexto, apeló a </w:t>
      </w:r>
      <w:r>
        <w:rPr>
          <w:i/>
          <w:iCs/>
          <w:sz w:val="26"/>
          <w:szCs w:val="26"/>
        </w:rPr>
        <w:t>“una mayor corresponsabilidad entre todas las administraciones y exigió al Estado y a la Unión Europea que asuman su papel frente a una frontera sur como es Canarias”</w:t>
      </w:r>
      <w:r>
        <w:rPr>
          <w:i/>
          <w:iCs/>
          <w:sz w:val="26"/>
          <w:szCs w:val="26"/>
        </w:rPr>
        <w:t>.</w:t>
      </w:r>
    </w:p>
    <w:p w14:paraId="14B14272" w14:textId="77777777" w:rsidR="000D1ACC" w:rsidRDefault="000D1ACC">
      <w:pPr>
        <w:pStyle w:val="normal1"/>
        <w:ind w:left="142"/>
        <w:rPr>
          <w:sz w:val="26"/>
          <w:szCs w:val="26"/>
        </w:rPr>
      </w:pPr>
    </w:p>
    <w:p w14:paraId="6F4EC848" w14:textId="77777777" w:rsidR="000D1ACC" w:rsidRDefault="0089178E">
      <w:pPr>
        <w:pStyle w:val="normal1"/>
        <w:ind w:left="142"/>
        <w:rPr>
          <w:b/>
          <w:sz w:val="26"/>
          <w:szCs w:val="26"/>
        </w:rPr>
      </w:pPr>
      <w:r>
        <w:rPr>
          <w:b/>
          <w:color w:val="000000"/>
          <w:sz w:val="26"/>
          <w:szCs w:val="26"/>
        </w:rPr>
        <w:t>Consejo Económico y Social de Canarias</w:t>
      </w:r>
    </w:p>
    <w:p w14:paraId="3C666D30" w14:textId="77777777" w:rsidR="000D1ACC" w:rsidRDefault="000D1ACC">
      <w:pPr>
        <w:pStyle w:val="normal1"/>
        <w:ind w:left="142"/>
        <w:rPr>
          <w:b/>
          <w:sz w:val="26"/>
          <w:szCs w:val="26"/>
        </w:rPr>
      </w:pPr>
    </w:p>
    <w:p w14:paraId="4077AE2B" w14:textId="77777777" w:rsidR="000D1ACC" w:rsidRDefault="0089178E">
      <w:pPr>
        <w:pStyle w:val="normal1"/>
        <w:ind w:left="142"/>
        <w:rPr>
          <w:sz w:val="26"/>
          <w:szCs w:val="26"/>
        </w:rPr>
      </w:pPr>
      <w:r>
        <w:rPr>
          <w:color w:val="000000"/>
          <w:sz w:val="26"/>
          <w:szCs w:val="26"/>
        </w:rPr>
        <w:t>El Consejo Económico y Social de Canarias es un órgano colegiado que tiene por finalidad la de hacer efectiva la participación de los agentes sociales en las políticas públicas del Gobierno de Canarias. Está const</w:t>
      </w:r>
      <w:r>
        <w:rPr>
          <w:color w:val="000000"/>
          <w:sz w:val="26"/>
          <w:szCs w:val="26"/>
        </w:rPr>
        <w:t>ituido por organizaciones de consumidores, expertos designados por el Gobierno, organizaciones sindicales, organizaciones empresariales y Cámaras de Comercio.</w:t>
      </w:r>
    </w:p>
    <w:p w14:paraId="4A617865" w14:textId="77777777" w:rsidR="000D1ACC" w:rsidRDefault="000D1ACC">
      <w:pPr>
        <w:pStyle w:val="normal1"/>
        <w:ind w:left="142"/>
        <w:rPr>
          <w:sz w:val="26"/>
          <w:szCs w:val="26"/>
        </w:rPr>
      </w:pPr>
    </w:p>
    <w:p w14:paraId="18548D31" w14:textId="77777777" w:rsidR="000D1ACC" w:rsidRDefault="0089178E">
      <w:pPr>
        <w:pStyle w:val="normal1"/>
        <w:ind w:left="142"/>
        <w:rPr>
          <w:color w:val="000000"/>
          <w:sz w:val="26"/>
          <w:szCs w:val="26"/>
        </w:rPr>
      </w:pPr>
      <w:r>
        <w:rPr>
          <w:color w:val="000000"/>
          <w:sz w:val="26"/>
          <w:szCs w:val="26"/>
        </w:rPr>
        <w:t xml:space="preserve">Entre las funciones del CES se encuentran las de realizar informes y dictámenes </w:t>
      </w:r>
      <w:r>
        <w:rPr>
          <w:color w:val="000000"/>
          <w:sz w:val="26"/>
          <w:szCs w:val="26"/>
        </w:rPr>
        <w:t>preceptivos en materia económica, social y laboral.</w:t>
      </w:r>
    </w:p>
    <w:p w14:paraId="7EB943C0" w14:textId="77777777" w:rsidR="000D1ACC" w:rsidRDefault="000D1ACC">
      <w:pPr>
        <w:pStyle w:val="normal1"/>
        <w:ind w:left="142"/>
        <w:rPr>
          <w:color w:val="000000"/>
          <w:sz w:val="26"/>
          <w:szCs w:val="26"/>
        </w:rPr>
      </w:pPr>
    </w:p>
    <w:p w14:paraId="24690A5F" w14:textId="77777777" w:rsidR="000D1ACC" w:rsidRDefault="000D1ACC">
      <w:pPr>
        <w:pStyle w:val="normal1"/>
        <w:rPr>
          <w:color w:val="000000"/>
        </w:rPr>
      </w:pPr>
    </w:p>
    <w:sectPr w:rsidR="000D1ACC">
      <w:headerReference w:type="default" r:id="rId7"/>
      <w:footerReference w:type="default" r:id="rId8"/>
      <w:headerReference w:type="first" r:id="rId9"/>
      <w:footerReference w:type="first" r:id="rId10"/>
      <w:pgSz w:w="11906" w:h="16838"/>
      <w:pgMar w:top="2268" w:right="851" w:bottom="992" w:left="1134" w:header="567" w:footer="567"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CD40" w14:textId="77777777" w:rsidR="00000000" w:rsidRDefault="0089178E">
      <w:r>
        <w:separator/>
      </w:r>
    </w:p>
  </w:endnote>
  <w:endnote w:type="continuationSeparator" w:id="0">
    <w:p w14:paraId="25A5C363" w14:textId="77777777" w:rsidR="00000000" w:rsidRDefault="0089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EE1D" w14:textId="77777777" w:rsidR="000D1ACC" w:rsidRDefault="000D1ACC">
    <w:pPr>
      <w:pStyle w:val="normal1"/>
      <w:tabs>
        <w:tab w:val="center" w:pos="4252"/>
        <w:tab w:val="right" w:pos="8504"/>
        <w:tab w:val="right" w:pos="8931"/>
      </w:tabs>
      <w:ind w:right="360"/>
      <w:jc w:val="right"/>
      <w:rPr>
        <w:color w:val="000000"/>
      </w:rPr>
    </w:pPr>
  </w:p>
  <w:p w14:paraId="7286BF73" w14:textId="77777777" w:rsidR="000D1ACC" w:rsidRDefault="0089178E">
    <w:pPr>
      <w:pStyle w:val="normal1"/>
      <w:tabs>
        <w:tab w:val="center" w:pos="4252"/>
        <w:tab w:val="right" w:pos="8504"/>
        <w:tab w:val="right" w:pos="8931"/>
      </w:tabs>
      <w:ind w:right="360"/>
      <w:jc w:val="right"/>
      <w:rPr>
        <w:color w:val="00000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7578" w14:textId="77777777" w:rsidR="000D1ACC" w:rsidRDefault="000D1ACC">
    <w:pPr>
      <w:pStyle w:val="normal1"/>
      <w:tabs>
        <w:tab w:val="center" w:pos="4252"/>
        <w:tab w:val="right" w:pos="8504"/>
        <w:tab w:val="right" w:pos="8931"/>
      </w:tabs>
      <w:ind w:right="360"/>
      <w:jc w:val="right"/>
      <w:rPr>
        <w:color w:val="000000"/>
      </w:rPr>
    </w:pPr>
  </w:p>
  <w:p w14:paraId="5FE057EE" w14:textId="77777777" w:rsidR="000D1ACC" w:rsidRDefault="0089178E">
    <w:pPr>
      <w:pStyle w:val="normal1"/>
      <w:tabs>
        <w:tab w:val="center" w:pos="4252"/>
        <w:tab w:val="right" w:pos="8504"/>
        <w:tab w:val="right" w:pos="8931"/>
      </w:tabs>
      <w:ind w:right="360"/>
      <w:jc w:val="right"/>
      <w:rPr>
        <w:color w:val="000000"/>
      </w:rP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AE75" w14:textId="77777777" w:rsidR="00000000" w:rsidRDefault="0089178E">
      <w:r>
        <w:separator/>
      </w:r>
    </w:p>
  </w:footnote>
  <w:footnote w:type="continuationSeparator" w:id="0">
    <w:p w14:paraId="344E241F" w14:textId="77777777" w:rsidR="00000000" w:rsidRDefault="0089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3C89" w14:textId="52083330" w:rsidR="000D1ACC" w:rsidRDefault="0089178E">
    <w:pPr>
      <w:pStyle w:val="normal1"/>
      <w:tabs>
        <w:tab w:val="center" w:pos="4819"/>
        <w:tab w:val="center" w:pos="6066"/>
        <w:tab w:val="right" w:pos="9072"/>
        <w:tab w:val="right" w:pos="9638"/>
        <w:tab w:val="right" w:pos="10885"/>
      </w:tabs>
      <w:ind w:left="-1247"/>
      <w:rPr>
        <w:color w:val="000000"/>
      </w:rPr>
    </w:pPr>
    <w:r>
      <w:rPr>
        <w:noProof/>
      </w:rPr>
      <w:drawing>
        <wp:anchor distT="0" distB="0" distL="114300" distR="114300" simplePos="0" relativeHeight="251658240" behindDoc="0" locked="0" layoutInCell="1" allowOverlap="1" wp14:anchorId="66A54A81" wp14:editId="0E1B4C20">
          <wp:simplePos x="0" y="0"/>
          <wp:positionH relativeFrom="column">
            <wp:posOffset>4328160</wp:posOffset>
          </wp:positionH>
          <wp:positionV relativeFrom="paragraph">
            <wp:posOffset>165100</wp:posOffset>
          </wp:positionV>
          <wp:extent cx="927735" cy="444500"/>
          <wp:effectExtent l="0" t="0" r="0"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1">
                    <a:extLst>
                      <a:ext uri="{28A0092B-C50C-407E-A947-70E740481C1C}">
                        <a14:useLocalDpi xmlns:a14="http://schemas.microsoft.com/office/drawing/2010/main" val="0"/>
                      </a:ext>
                    </a:extLst>
                  </a:blip>
                  <a:srcRect l="-322" t="-660" r="-322" b="-660"/>
                  <a:stretch>
                    <a:fillRect/>
                  </a:stretch>
                </pic:blipFill>
                <pic:spPr bwMode="auto">
                  <a:xfrm>
                    <a:off x="0" y="0"/>
                    <a:ext cx="927735" cy="444500"/>
                  </a:xfrm>
                  <a:prstGeom prst="rect">
                    <a:avLst/>
                  </a:prstGeom>
                  <a:noFill/>
                </pic:spPr>
              </pic:pic>
            </a:graphicData>
          </a:graphic>
        </wp:anchor>
      </w:drawing>
    </w:r>
    <w:r>
      <w:rPr>
        <w:noProof/>
      </w:rPr>
      <w:drawing>
        <wp:inline distT="0" distB="0" distL="0" distR="0" wp14:anchorId="2C88E7D3" wp14:editId="1B325BB4">
          <wp:extent cx="2138680" cy="60769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2"/>
                  <a:srcRect l="-718" t="-2520" r="-718" b="-2520"/>
                  <a:stretch>
                    <a:fillRect/>
                  </a:stretch>
                </pic:blipFill>
                <pic:spPr bwMode="auto">
                  <a:xfrm>
                    <a:off x="0" y="0"/>
                    <a:ext cx="2138680" cy="607695"/>
                  </a:xfrm>
                  <a:prstGeom prst="rect">
                    <a:avLst/>
                  </a:prstGeom>
                  <a:noFill/>
                </pic:spPr>
              </pic:pic>
            </a:graphicData>
          </a:graphic>
        </wp:inline>
      </w:drawing>
    </w:r>
    <w:r>
      <w:rPr>
        <w:color w:val="000000"/>
      </w:rPr>
      <w:tab/>
    </w:r>
  </w:p>
  <w:p w14:paraId="66663181" w14:textId="77777777" w:rsidR="000D1ACC" w:rsidRDefault="000D1ACC">
    <w:pPr>
      <w:pStyle w:val="normal1"/>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06B9" w14:textId="77777777" w:rsidR="000D1ACC" w:rsidRDefault="0089178E">
    <w:pPr>
      <w:pStyle w:val="normal1"/>
      <w:tabs>
        <w:tab w:val="center" w:pos="4819"/>
        <w:tab w:val="center" w:pos="6066"/>
        <w:tab w:val="right" w:pos="9072"/>
        <w:tab w:val="right" w:pos="9638"/>
        <w:tab w:val="right" w:pos="10885"/>
      </w:tabs>
      <w:ind w:left="-1247"/>
      <w:rPr>
        <w:color w:val="000000"/>
      </w:rPr>
    </w:pPr>
    <w:r>
      <w:rPr>
        <w:noProof/>
      </w:rPr>
      <w:drawing>
        <wp:inline distT="0" distB="0" distL="0" distR="0" wp14:anchorId="0C2E0469" wp14:editId="5C6BEA70">
          <wp:extent cx="2138680" cy="607695"/>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rcRect l="-718" t="-2520" r="-718" b="-2520"/>
                  <a:stretch>
                    <a:fillRect/>
                  </a:stretch>
                </pic:blipFill>
                <pic:spPr bwMode="auto">
                  <a:xfrm>
                    <a:off x="0" y="0"/>
                    <a:ext cx="2138680" cy="607695"/>
                  </a:xfrm>
                  <a:prstGeom prst="rect">
                    <a:avLst/>
                  </a:prstGeom>
                  <a:noFill/>
                </pic:spPr>
              </pic:pic>
            </a:graphicData>
          </a:graphic>
        </wp:inline>
      </w:drawing>
    </w:r>
    <w:r>
      <w:rPr>
        <w:color w:val="000000"/>
      </w:rPr>
      <w:tab/>
    </w:r>
    <w:r>
      <w:rPr>
        <w:noProof/>
      </w:rPr>
      <w:drawing>
        <wp:inline distT="0" distB="0" distL="0" distR="0" wp14:anchorId="330DB0AB" wp14:editId="2F3F4BC4">
          <wp:extent cx="927735" cy="444500"/>
          <wp:effectExtent l="0" t="0" r="0" b="0"/>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pic:cNvPicPr>
                    <a:picLocks noChangeAspect="1" noChangeArrowheads="1"/>
                  </pic:cNvPicPr>
                </pic:nvPicPr>
                <pic:blipFill>
                  <a:blip r:embed="rId2"/>
                  <a:srcRect l="-322" t="-660" r="-322" b="-660"/>
                  <a:stretch>
                    <a:fillRect/>
                  </a:stretch>
                </pic:blipFill>
                <pic:spPr bwMode="auto">
                  <a:xfrm>
                    <a:off x="0" y="0"/>
                    <a:ext cx="927735" cy="444500"/>
                  </a:xfrm>
                  <a:prstGeom prst="rect">
                    <a:avLst/>
                  </a:prstGeom>
                  <a:noFill/>
                </pic:spPr>
              </pic:pic>
            </a:graphicData>
          </a:graphic>
        </wp:inline>
      </w:drawing>
    </w:r>
  </w:p>
  <w:p w14:paraId="054FC3AC" w14:textId="77777777" w:rsidR="000D1ACC" w:rsidRDefault="000D1ACC">
    <w:pPr>
      <w:pStyle w:val="normal1"/>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515"/>
    <w:multiLevelType w:val="multilevel"/>
    <w:tmpl w:val="B170B6A0"/>
    <w:lvl w:ilvl="0">
      <w:start w:val="1"/>
      <w:numFmt w:val="bullet"/>
      <w:lvlText w:val="●"/>
      <w:lvlJc w:val="left"/>
      <w:pPr>
        <w:tabs>
          <w:tab w:val="num" w:pos="0"/>
        </w:tabs>
        <w:ind w:left="720" w:hanging="360"/>
      </w:pPr>
      <w:rPr>
        <w:rFonts w:ascii="Noto Sans Symbols" w:hAnsi="Noto Sans Symbols" w:cs="Noto Sans Symbols" w:hint="default"/>
        <w:sz w:val="26"/>
        <w:szCs w:val="26"/>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 w15:restartNumberingAfterBreak="0">
    <w:nsid w:val="569269B7"/>
    <w:multiLevelType w:val="multilevel"/>
    <w:tmpl w:val="DD9EB6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1ACC"/>
    <w:rsid w:val="000D1ACC"/>
    <w:rsid w:val="00121386"/>
    <w:rsid w:val="00230315"/>
    <w:rsid w:val="008917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B17"/>
  <w15:docId w15:val="{65BFD0CE-E89F-43CB-B800-3B0FACF6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Ttulo1">
    <w:name w:val="heading 1"/>
    <w:basedOn w:val="normal1"/>
    <w:next w:val="normal1"/>
    <w:uiPriority w:val="9"/>
    <w:qFormat/>
    <w:pPr>
      <w:keepNext/>
      <w:keepLines/>
      <w:spacing w:before="480" w:after="120"/>
      <w:outlineLvl w:val="0"/>
    </w:pPr>
    <w:rPr>
      <w:b/>
      <w:color w:val="000000"/>
      <w:sz w:val="48"/>
      <w:szCs w:val="48"/>
    </w:rPr>
  </w:style>
  <w:style w:type="paragraph" w:styleId="Ttulo2">
    <w:name w:val="heading 2"/>
    <w:basedOn w:val="normal1"/>
    <w:next w:val="normal1"/>
    <w:uiPriority w:val="9"/>
    <w:semiHidden/>
    <w:unhideWhenUsed/>
    <w:qFormat/>
    <w:pPr>
      <w:keepNext/>
      <w:keepLines/>
      <w:spacing w:before="360" w:after="80"/>
      <w:outlineLvl w:val="1"/>
    </w:pPr>
    <w:rPr>
      <w:b/>
      <w:color w:val="000000"/>
      <w:sz w:val="36"/>
      <w:szCs w:val="36"/>
    </w:rPr>
  </w:style>
  <w:style w:type="paragraph" w:styleId="Ttulo3">
    <w:name w:val="heading 3"/>
    <w:basedOn w:val="normal1"/>
    <w:next w:val="normal1"/>
    <w:uiPriority w:val="9"/>
    <w:semiHidden/>
    <w:unhideWhenUsed/>
    <w:qFormat/>
    <w:pPr>
      <w:keepNext/>
      <w:keepLines/>
      <w:spacing w:before="280" w:after="80"/>
      <w:outlineLvl w:val="2"/>
    </w:pPr>
    <w:rPr>
      <w:b/>
      <w:color w:val="000000"/>
      <w:sz w:val="28"/>
      <w:szCs w:val="28"/>
    </w:rPr>
  </w:style>
  <w:style w:type="paragraph" w:styleId="Ttulo4">
    <w:name w:val="heading 4"/>
    <w:basedOn w:val="normal1"/>
    <w:next w:val="normal1"/>
    <w:uiPriority w:val="9"/>
    <w:semiHidden/>
    <w:unhideWhenUsed/>
    <w:qFormat/>
    <w:pPr>
      <w:keepNext/>
      <w:keepLines/>
      <w:spacing w:before="240" w:after="40"/>
      <w:outlineLvl w:val="3"/>
    </w:pPr>
    <w:rPr>
      <w:b/>
      <w:color w:val="000000"/>
      <w:sz w:val="24"/>
      <w:szCs w:val="24"/>
    </w:rPr>
  </w:style>
  <w:style w:type="paragraph" w:styleId="Ttulo5">
    <w:name w:val="heading 5"/>
    <w:basedOn w:val="normal1"/>
    <w:next w:val="normal1"/>
    <w:uiPriority w:val="9"/>
    <w:semiHidden/>
    <w:unhideWhenUsed/>
    <w:qFormat/>
    <w:pPr>
      <w:keepNext/>
      <w:keepLines/>
      <w:spacing w:before="220" w:after="40"/>
      <w:outlineLvl w:val="4"/>
    </w:pPr>
    <w:rPr>
      <w:b/>
      <w:color w:val="000000"/>
    </w:rPr>
  </w:style>
  <w:style w:type="paragraph" w:styleId="Ttulo6">
    <w:name w:val="heading 6"/>
    <w:basedOn w:val="normal1"/>
    <w:next w:val="normal1"/>
    <w:uiPriority w:val="9"/>
    <w:semiHidden/>
    <w:unhideWhenUsed/>
    <w:qFormat/>
    <w:pPr>
      <w:keepNext/>
      <w:keepLines/>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1"/>
    <w:next w:val="Textoindependiente"/>
    <w:uiPriority w:val="10"/>
    <w:qFormat/>
    <w:pPr>
      <w:keepNext/>
      <w:keepLines/>
      <w:spacing w:before="480" w:after="120"/>
    </w:pPr>
    <w:rPr>
      <w:b/>
      <w:color w:val="000000"/>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normal1">
    <w:name w:val="normal1"/>
    <w:qFormat/>
    <w:pPr>
      <w:jc w:val="both"/>
    </w:p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565</Words>
  <Characters>3110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BEGOÑA MARRERO ALONSO</cp:lastModifiedBy>
  <cp:revision>7</cp:revision>
  <dcterms:created xsi:type="dcterms:W3CDTF">2025-05-26T12:05:00Z</dcterms:created>
  <dcterms:modified xsi:type="dcterms:W3CDTF">2025-05-26T12:28:00Z</dcterms:modified>
  <dc:language>es-ES</dc:language>
</cp:coreProperties>
</file>